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3" w:type="dxa"/>
        <w:jc w:val="center"/>
        <w:tblLayout w:type="fixed"/>
        <w:tblLook w:val="0000" w:firstRow="0" w:lastRow="0" w:firstColumn="0" w:lastColumn="0" w:noHBand="0" w:noVBand="0"/>
      </w:tblPr>
      <w:tblGrid>
        <w:gridCol w:w="8783"/>
      </w:tblGrid>
      <w:tr w:rsidR="003121F9" w:rsidRPr="003121F9" w:rsidTr="0041103F">
        <w:trPr>
          <w:trHeight w:hRule="exact" w:val="4121"/>
          <w:jc w:val="center"/>
        </w:trPr>
        <w:tc>
          <w:tcPr>
            <w:tcW w:w="8783" w:type="dxa"/>
            <w:vAlign w:val="center"/>
          </w:tcPr>
          <w:p w:rsidR="003121F9" w:rsidRPr="003121F9" w:rsidRDefault="003121F9" w:rsidP="003121F9">
            <w:pPr>
              <w:snapToGrid w:val="0"/>
              <w:jc w:val="center"/>
              <w:rPr>
                <w:rFonts w:ascii="宋体" w:eastAsia="仿宋_GB2312" w:hAnsi="宋体" w:cs="Times New Roman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r w:rsidRPr="003121F9">
              <w:rPr>
                <w:rFonts w:ascii="宋体" w:eastAsia="仿宋_GB2312" w:hAnsi="宋体" w:cs="Times New Roman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3121F9" w:rsidRPr="003121F9" w:rsidTr="0041103F">
        <w:trPr>
          <w:trHeight w:hRule="exact" w:val="844"/>
          <w:jc w:val="center"/>
        </w:trPr>
        <w:tc>
          <w:tcPr>
            <w:tcW w:w="8783" w:type="dxa"/>
          </w:tcPr>
          <w:p w:rsidR="003121F9" w:rsidRPr="003121F9" w:rsidRDefault="003121F9" w:rsidP="003121F9">
            <w:pPr>
              <w:snapToGrid w:val="0"/>
              <w:spacing w:afterLines="50" w:after="156"/>
              <w:jc w:val="center"/>
              <w:rPr>
                <w:rFonts w:ascii="宋体" w:eastAsia="仿宋_GB2312" w:hAnsi="宋体" w:cs="Times New Roman"/>
                <w:sz w:val="32"/>
                <w:szCs w:val="32"/>
              </w:rPr>
            </w:pPr>
            <w:r w:rsidRPr="003121F9">
              <w:rPr>
                <w:rFonts w:ascii="仿宋" w:eastAsia="仿宋" w:hAnsi="仿宋" w:cs="Times New Roman" w:hint="eastAsia"/>
                <w:sz w:val="32"/>
                <w:szCs w:val="32"/>
              </w:rPr>
              <w:t>院发</w:t>
            </w:r>
            <w:r w:rsidRPr="003121F9">
              <w:rPr>
                <w:rFonts w:ascii="仿宋" w:eastAsia="仿宋" w:hAnsi="仿宋" w:cs="Times New Roman"/>
                <w:sz w:val="32"/>
                <w:szCs w:val="32"/>
              </w:rPr>
              <w:t>〔</w:t>
            </w:r>
            <w:r w:rsidRPr="003121F9">
              <w:rPr>
                <w:rFonts w:ascii="Times New Roman" w:eastAsia="仿宋" w:hAnsi="Times New Roman" w:cs="Times New Roman"/>
                <w:sz w:val="32"/>
                <w:szCs w:val="32"/>
              </w:rPr>
              <w:t>201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  <w:r w:rsidRPr="003121F9">
              <w:rPr>
                <w:rFonts w:ascii="仿宋" w:eastAsia="仿宋" w:hAnsi="仿宋" w:cs="Times New Roman"/>
                <w:sz w:val="32"/>
                <w:szCs w:val="32"/>
              </w:rPr>
              <w:t>〕</w:t>
            </w:r>
            <w:r w:rsidR="00D867E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Pr="003121F9">
              <w:rPr>
                <w:rFonts w:ascii="仿宋" w:eastAsia="仿宋" w:hAnsi="仿宋" w:cs="Times New Roman" w:hint="eastAsia"/>
                <w:sz w:val="32"/>
                <w:szCs w:val="32"/>
              </w:rPr>
              <w:t>号</w:t>
            </w:r>
          </w:p>
        </w:tc>
      </w:tr>
    </w:tbl>
    <w:p w:rsidR="00D867E0" w:rsidRPr="00D867E0" w:rsidRDefault="00D867E0" w:rsidP="00D867E0">
      <w:pPr>
        <w:widowControl/>
        <w:spacing w:before="340" w:after="330" w:line="560" w:lineRule="exact"/>
        <w:jc w:val="center"/>
        <w:outlineLvl w:val="0"/>
        <w:rPr>
          <w:rFonts w:ascii="方正小标宋简体" w:eastAsia="方正小标宋简体" w:hAnsi="宋体" w:cs="Times New Roman"/>
          <w:bCs/>
          <w:kern w:val="44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44"/>
          <w:sz w:val="44"/>
          <w:szCs w:val="44"/>
        </w:rPr>
        <w:t>关于下发《</w:t>
      </w:r>
      <w:r w:rsidR="003121F9" w:rsidRPr="00D867E0">
        <w:rPr>
          <w:rFonts w:ascii="方正小标宋简体" w:eastAsia="方正小标宋简体" w:hAnsi="宋体" w:cs="Times New Roman" w:hint="eastAsia"/>
          <w:bCs/>
          <w:noProof/>
          <w:kern w:val="4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B81E" wp14:editId="230231A4">
                <wp:simplePos x="0" y="0"/>
                <wp:positionH relativeFrom="column">
                  <wp:posOffset>-186055</wp:posOffset>
                </wp:positionH>
                <wp:positionV relativeFrom="paragraph">
                  <wp:posOffset>-163195</wp:posOffset>
                </wp:positionV>
                <wp:extent cx="5629275" cy="635"/>
                <wp:effectExtent l="0" t="0" r="28575" b="374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A46DB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5pt,-12.85pt" to="428.6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" strokecolor="red" strokeweight="1.25pt"/>
            </w:pict>
          </mc:Fallback>
        </mc:AlternateContent>
      </w:r>
      <w:r w:rsidRPr="00D867E0">
        <w:rPr>
          <w:rFonts w:ascii="方正小标宋简体" w:eastAsia="方正小标宋简体" w:hAnsi="宋体" w:cs="Times New Roman" w:hint="eastAsia"/>
          <w:bCs/>
          <w:kern w:val="44"/>
          <w:sz w:val="44"/>
          <w:szCs w:val="44"/>
        </w:rPr>
        <w:t>马克思主义学院第三轮岗位聘任聘期综合服务考核实施细则》（试行）的</w:t>
      </w:r>
      <w:r w:rsidRPr="00D867E0">
        <w:rPr>
          <w:rFonts w:ascii="方正小标宋简体" w:eastAsia="方正小标宋简体" w:hAnsi="宋体" w:cs="Times New Roman"/>
          <w:bCs/>
          <w:kern w:val="44"/>
          <w:sz w:val="44"/>
          <w:szCs w:val="44"/>
        </w:rPr>
        <w:t>通知</w:t>
      </w:r>
    </w:p>
    <w:p w:rsidR="00D867E0" w:rsidRPr="00D867E0" w:rsidRDefault="00D867E0" w:rsidP="002D1F12">
      <w:pPr>
        <w:spacing w:line="570" w:lineRule="exact"/>
        <w:rPr>
          <w:rFonts w:ascii="Times New Roman" w:eastAsia="仿宋_GB2312" w:hAnsi="Times New Roman" w:cs="Times New Roman"/>
          <w:sz w:val="32"/>
          <w:szCs w:val="24"/>
        </w:rPr>
      </w:pPr>
      <w:r w:rsidRPr="00D867E0">
        <w:rPr>
          <w:rFonts w:ascii="Times New Roman" w:eastAsia="仿宋_GB2312" w:hAnsi="Times New Roman" w:cs="Times New Roman"/>
          <w:sz w:val="32"/>
          <w:szCs w:val="24"/>
        </w:rPr>
        <w:t>各</w:t>
      </w:r>
      <w:r w:rsidRPr="00D867E0">
        <w:rPr>
          <w:rFonts w:ascii="Times New Roman" w:eastAsia="仿宋_GB2312" w:hAnsi="Times New Roman" w:cs="Times New Roman" w:hint="eastAsia"/>
          <w:sz w:val="32"/>
          <w:szCs w:val="24"/>
        </w:rPr>
        <w:t>三级机构：</w:t>
      </w:r>
    </w:p>
    <w:p w:rsidR="00D867E0" w:rsidRPr="00D867E0" w:rsidRDefault="00D867E0" w:rsidP="002D1F12">
      <w:pPr>
        <w:spacing w:line="570" w:lineRule="exact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  </w:t>
      </w:r>
      <w:r w:rsidRPr="00D867E0">
        <w:rPr>
          <w:rFonts w:ascii="Times New Roman" w:eastAsia="仿宋_GB2312" w:hAnsi="Times New Roman" w:cs="Times New Roman" w:hint="eastAsia"/>
          <w:sz w:val="32"/>
          <w:szCs w:val="24"/>
        </w:rPr>
        <w:t>根据</w:t>
      </w:r>
      <w:proofErr w:type="gramStart"/>
      <w:r w:rsidRPr="00D867E0">
        <w:rPr>
          <w:rFonts w:ascii="Times New Roman" w:eastAsia="仿宋_GB2312" w:hAnsi="Times New Roman" w:cs="Times New Roman" w:hint="eastAsia"/>
          <w:sz w:val="32"/>
          <w:szCs w:val="24"/>
        </w:rPr>
        <w:t>学校第</w:t>
      </w:r>
      <w:proofErr w:type="gramEnd"/>
      <w:r w:rsidRPr="00D867E0">
        <w:rPr>
          <w:rFonts w:ascii="Times New Roman" w:eastAsia="仿宋_GB2312" w:hAnsi="Times New Roman" w:cs="Times New Roman" w:hint="eastAsia"/>
          <w:sz w:val="32"/>
          <w:szCs w:val="24"/>
        </w:rPr>
        <w:t>三轮岗位设置与聘任相关文件精神，结合第三轮岗位聘任一年多来学院综合服务工作测算统计实际</w:t>
      </w:r>
      <w:r w:rsidR="005D4415">
        <w:rPr>
          <w:rFonts w:ascii="Times New Roman" w:eastAsia="仿宋_GB2312" w:hAnsi="Times New Roman" w:cs="Times New Roman" w:hint="eastAsia"/>
          <w:sz w:val="32"/>
          <w:szCs w:val="24"/>
        </w:rPr>
        <w:t>情况</w:t>
      </w:r>
      <w:r w:rsidRPr="00D867E0">
        <w:rPr>
          <w:rFonts w:ascii="Times New Roman" w:eastAsia="仿宋_GB2312" w:hAnsi="Times New Roman" w:cs="Times New Roman" w:hint="eastAsia"/>
          <w:sz w:val="32"/>
          <w:szCs w:val="24"/>
        </w:rPr>
        <w:t>，经学院党政联席会讨论并征求教职工意见，特制订《马克思主义学院第三轮岗位聘任聘期综合服务考核实施细则》（试行），自第三轮岗位聘任合同书签订之日起施行。</w:t>
      </w:r>
    </w:p>
    <w:p w:rsidR="00D867E0" w:rsidRPr="00D867E0" w:rsidRDefault="00D867E0" w:rsidP="002D1F12">
      <w:pPr>
        <w:spacing w:line="570" w:lineRule="exact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  </w:t>
      </w:r>
      <w:r w:rsidRPr="00D867E0">
        <w:rPr>
          <w:rFonts w:ascii="Times New Roman" w:eastAsia="仿宋_GB2312" w:hAnsi="Times New Roman" w:cs="Times New Roman" w:hint="eastAsia"/>
          <w:sz w:val="32"/>
          <w:szCs w:val="24"/>
        </w:rPr>
        <w:t>特此通知。</w:t>
      </w:r>
    </w:p>
    <w:p w:rsidR="005D4415" w:rsidRDefault="005D4415" w:rsidP="002D1F12">
      <w:pPr>
        <w:spacing w:line="570" w:lineRule="exact"/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Pr="002D1F12" w:rsidRDefault="002D1F12" w:rsidP="002D1F12">
      <w:pPr>
        <w:spacing w:line="570" w:lineRule="exact"/>
        <w:rPr>
          <w:rFonts w:ascii="Times New Roman" w:eastAsia="仿宋_GB2312" w:hAnsi="Times New Roman" w:cs="Times New Roman" w:hint="eastAsia"/>
          <w:sz w:val="32"/>
          <w:szCs w:val="24"/>
        </w:rPr>
      </w:pPr>
    </w:p>
    <w:p w:rsidR="00D867E0" w:rsidRPr="00D867E0" w:rsidRDefault="005D4415" w:rsidP="002D1F12">
      <w:pPr>
        <w:spacing w:line="570" w:lineRule="exact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  </w:t>
      </w:r>
      <w:r w:rsidR="00D867E0" w:rsidRPr="00D867E0">
        <w:rPr>
          <w:rFonts w:ascii="Times New Roman" w:eastAsia="仿宋_GB2312" w:hAnsi="Times New Roman" w:cs="Times New Roman" w:hint="eastAsia"/>
          <w:sz w:val="32"/>
          <w:szCs w:val="24"/>
        </w:rPr>
        <w:t>附件：《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马克思主义</w:t>
      </w:r>
      <w:r w:rsidR="00D867E0" w:rsidRPr="00D867E0">
        <w:rPr>
          <w:rFonts w:ascii="Times New Roman" w:eastAsia="仿宋_GB2312" w:hAnsi="Times New Roman" w:cs="Times New Roman" w:hint="eastAsia"/>
          <w:sz w:val="32"/>
          <w:szCs w:val="24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第三轮岗位聘任聘期</w:t>
      </w:r>
      <w:r w:rsidR="00D867E0" w:rsidRPr="00D867E0">
        <w:rPr>
          <w:rFonts w:ascii="Times New Roman" w:eastAsia="仿宋_GB2312" w:hAnsi="Times New Roman" w:cs="Times New Roman" w:hint="eastAsia"/>
          <w:sz w:val="32"/>
          <w:szCs w:val="24"/>
        </w:rPr>
        <w:t>综合服务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考核实施细则</w:t>
      </w:r>
      <w:r w:rsidR="00D867E0" w:rsidRPr="00D867E0">
        <w:rPr>
          <w:rFonts w:ascii="Times New Roman" w:eastAsia="仿宋_GB2312" w:hAnsi="Times New Roman" w:cs="Times New Roman" w:hint="eastAsia"/>
          <w:sz w:val="32"/>
          <w:szCs w:val="24"/>
        </w:rPr>
        <w:t>》（试行）</w:t>
      </w:r>
    </w:p>
    <w:p w:rsidR="00D867E0" w:rsidRPr="005D4415" w:rsidRDefault="00D867E0" w:rsidP="00D867E0">
      <w:pPr>
        <w:ind w:firstLine="645"/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7348"/>
        <w:gridCol w:w="958"/>
      </w:tblGrid>
      <w:tr w:rsidR="00D867E0" w:rsidRPr="005D4415" w:rsidTr="008942CC">
        <w:trPr>
          <w:jc w:val="right"/>
        </w:trPr>
        <w:tc>
          <w:tcPr>
            <w:tcW w:w="8028" w:type="dxa"/>
          </w:tcPr>
          <w:p w:rsidR="00D867E0" w:rsidRPr="005D4415" w:rsidRDefault="00D867E0" w:rsidP="005D4415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  <w:p w:rsidR="00D867E0" w:rsidRPr="005D4415" w:rsidRDefault="00D867E0" w:rsidP="005D4415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  <w:p w:rsidR="00D867E0" w:rsidRPr="005D4415" w:rsidRDefault="005D4415" w:rsidP="005D4415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                   </w:t>
            </w:r>
            <w:r w:rsidR="003E3313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</w:t>
            </w:r>
            <w:r w:rsidR="00D867E0" w:rsidRPr="005D4415">
              <w:rPr>
                <w:rFonts w:ascii="Times New Roman" w:eastAsia="仿宋_GB2312" w:hAnsi="Times New Roman" w:cs="Times New Roman"/>
                <w:sz w:val="32"/>
                <w:szCs w:val="24"/>
              </w:rPr>
              <w:t>二</w:t>
            </w:r>
            <w:r w:rsidR="00D867E0"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○一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九</w:t>
            </w:r>
            <w:r w:rsidR="00D867E0" w:rsidRPr="005D4415">
              <w:rPr>
                <w:rFonts w:ascii="Times New Roman" w:eastAsia="仿宋_GB2312" w:hAnsi="Times New Roman" w:cs="Times New Roman"/>
                <w:sz w:val="32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六</w:t>
            </w:r>
            <w:r w:rsidR="00D867E0" w:rsidRPr="005D4415">
              <w:rPr>
                <w:rFonts w:ascii="Times New Roman" w:eastAsia="仿宋_GB2312" w:hAnsi="Times New Roman" w:cs="Times New Roman"/>
                <w:sz w:val="32"/>
                <w:szCs w:val="24"/>
              </w:rPr>
              <w:t>月</w:t>
            </w:r>
            <w:r w:rsidR="00D867E0"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十七日</w:t>
            </w:r>
          </w:p>
        </w:tc>
        <w:tc>
          <w:tcPr>
            <w:tcW w:w="1032" w:type="dxa"/>
          </w:tcPr>
          <w:p w:rsidR="00D867E0" w:rsidRPr="005D4415" w:rsidRDefault="00D867E0" w:rsidP="005D4415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</w:tbl>
    <w:p w:rsidR="00D867E0" w:rsidRDefault="00D867E0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5D4415" w:rsidRDefault="005D4415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D1F12" w:rsidRDefault="002D1F12" w:rsidP="00D867E0">
      <w:pPr>
        <w:rPr>
          <w:rFonts w:ascii="Times New Roman" w:eastAsia="仿宋_GB2312" w:hAnsi="Times New Roman" w:cs="Times New Roman" w:hint="eastAsia"/>
          <w:sz w:val="32"/>
          <w:szCs w:val="24"/>
        </w:rPr>
      </w:pPr>
    </w:p>
    <w:tbl>
      <w:tblPr>
        <w:tblpPr w:leftFromText="180" w:rightFromText="180" w:vertAnchor="text" w:horzAnchor="margin" w:tblpY="680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2D1F12" w:rsidRPr="005D4415" w:rsidTr="002D1F12">
        <w:trPr>
          <w:cantSplit/>
        </w:trPr>
        <w:tc>
          <w:tcPr>
            <w:tcW w:w="8835" w:type="dxa"/>
            <w:gridSpan w:val="2"/>
            <w:tcBorders>
              <w:top w:val="nil"/>
              <w:bottom w:val="single" w:sz="4" w:space="0" w:color="auto"/>
            </w:tcBorders>
          </w:tcPr>
          <w:p w:rsidR="002D1F12" w:rsidRPr="005D4415" w:rsidRDefault="002D1F12" w:rsidP="002D1F12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bookmarkStart w:id="0" w:name="_GoBack"/>
            <w:bookmarkEnd w:id="0"/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主题词：综合服务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实施细则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通知</w:t>
            </w:r>
          </w:p>
        </w:tc>
      </w:tr>
      <w:tr w:rsidR="002D1F12" w:rsidRPr="005D4415" w:rsidTr="002D1F12">
        <w:trPr>
          <w:trHeight w:val="557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2D1F12" w:rsidRPr="005D4415" w:rsidRDefault="002D1F12" w:rsidP="002D1F12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马克思主义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学院办公室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2D1F12" w:rsidRPr="005D4415" w:rsidRDefault="002D1F12" w:rsidP="002D1F12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9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6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月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17</w:t>
            </w:r>
            <w:r w:rsidRPr="005D4415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日印发</w:t>
            </w:r>
          </w:p>
        </w:tc>
      </w:tr>
    </w:tbl>
    <w:p w:rsidR="005D4415" w:rsidRPr="005D4415" w:rsidRDefault="005D4415" w:rsidP="00D867E0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3121F9" w:rsidRDefault="003121F9" w:rsidP="005D4415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3E3313" w:rsidRDefault="003E3313" w:rsidP="005D4415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附件：</w:t>
      </w:r>
    </w:p>
    <w:p w:rsidR="003E3313" w:rsidRPr="003E3313" w:rsidRDefault="003E3313" w:rsidP="003E3313">
      <w:pPr>
        <w:spacing w:afterLines="50" w:after="156" w:line="36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3E3313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马克思</w:t>
      </w:r>
      <w:r w:rsidRPr="003E3313">
        <w:rPr>
          <w:rFonts w:ascii="Times New Roman" w:eastAsia="仿宋_GB2312" w:hAnsi="Times New Roman" w:cs="Times New Roman"/>
          <w:b/>
          <w:bCs/>
          <w:sz w:val="36"/>
          <w:szCs w:val="36"/>
        </w:rPr>
        <w:t>主义</w:t>
      </w:r>
      <w:r w:rsidRPr="003E3313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学院第三轮岗位聘任聘期综合服务</w:t>
      </w:r>
    </w:p>
    <w:p w:rsidR="003E3313" w:rsidRPr="003E3313" w:rsidRDefault="003E3313" w:rsidP="003E3313">
      <w:pPr>
        <w:spacing w:afterLines="50" w:after="156" w:line="36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3E3313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考核实施细则（试行）</w:t>
      </w:r>
    </w:p>
    <w:p w:rsidR="003E3313" w:rsidRPr="003E3313" w:rsidRDefault="003E3313" w:rsidP="003E3313">
      <w:pPr>
        <w:spacing w:line="40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</w:t>
      </w:r>
      <w:r w:rsidRPr="003E3313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一、党建工作综合分计分办法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担任学院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院长助理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工作一年及以上（一年记一次）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50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优秀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80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不合格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担任党支部工作一年及以上（一年记一次）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书记合格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30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优秀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50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支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委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5-10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（由支部书记考核打分）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检查党组织“三会一课”和党日活动记录（每学期一次）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记录人好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较好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无记录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proofErr w:type="gramStart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党建思政研究</w:t>
      </w:r>
      <w:proofErr w:type="gramEnd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校级申报无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一般立项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重点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申报最佳党日活动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校级申报无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一般立项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50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重点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6.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申报党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建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工作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创新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奖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校级申报无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一般立项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50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重点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7.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学院工作宣传报道（校内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外媒体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每篇）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内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地市级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20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申报校园文化建设优秀成果奖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校级申报无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一般立项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50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重点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80  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9.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担任工会委员、工会小组长一年及以上（一年记一次）且完成任务良好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10.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以学院分工会名义申报校工会建家活动或其他评比活动，一次计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分，获奖加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11.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积极参加校、院工会组织的活动（含比赛）每次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；参加校工会比赛并获奖每次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6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参加学院各种会议（全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院大会、各支部会议、教师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思想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政治理论课学习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、教研室集体备课）每次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，无故缺席每次扣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；参加学校会议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每次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lastRenderedPageBreak/>
        <w:t>13.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任各学院思想政治理论课导师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（一年记一次）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14.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校外企事业单位进行理论宣讲、专题讲座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每场次（需有邀请函、照片、报道等证明）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</w:t>
      </w:r>
    </w:p>
    <w:p w:rsidR="003E3313" w:rsidRPr="003E3313" w:rsidRDefault="003E3313" w:rsidP="003E3313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二、</w:t>
      </w: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本科教学工作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教材建设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试卷库建设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在线课程建设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教学比赛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以学院名义申报的教学研究与教学改革项目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6.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个人申报的教学研究与教学改革项目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获校级一般立项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获校级重点立项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30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tabs>
          <w:tab w:val="left" w:pos="312"/>
        </w:tabs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7.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担任教研室主任、副主任工作一年及以上（一年记一次）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，优秀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，不合格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8.</w:t>
      </w:r>
      <w:proofErr w:type="gramStart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开设立</w:t>
      </w:r>
      <w:proofErr w:type="gramEnd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人大讲堂讲座、研究生学术科研指导讲座、担任教学比赛等活动指导老师、评委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每次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3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9.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本科课程教学大纲周期性大修订和专业认证教学大纲调整，每份教学大纲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10.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教学督导按照学院统一部署抽查试卷和进行其他教学督查，每次加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</w:t>
      </w:r>
    </w:p>
    <w:p w:rsidR="003E3313" w:rsidRPr="003E3313" w:rsidRDefault="003E3313" w:rsidP="003E3313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三、学科与研究生培养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学位点和学科类申报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100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学科发展规划撰写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100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研究生培养方案修订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100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学位点和学科评估工作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30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优秀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研究生教材建设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6. 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研究生试卷库建设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7. 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研究生在线课程等建设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8. 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以个人申报的教学研究与教学改革项目或教学成果奖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12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9.  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以学院名义申报的研究生教学研究与教学改革项目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获校级立项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国家级立项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10.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研究生教学比赛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以学院名义组织研究生各类竞赛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 50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校企联合研究生培养基地和优秀企业研究生工作站申报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获批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30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研究生实验室建设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15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通过验收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30 </w:t>
      </w:r>
    </w:p>
    <w:p w:rsidR="003E3313" w:rsidRPr="003E3313" w:rsidRDefault="003E3313" w:rsidP="003E3313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四、科研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1.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参加以学院名义申报的各类科研项目的撰写工作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校级（冲出学校）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80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省级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100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国家级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230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以学院名义组织各项国际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国内重要学术会议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团体合计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200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参加各类重要学术会议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国内会议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；国际会议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（注：需提供参会证明材料，可提供如下之一：（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）会议发票；（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）参会总结）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4.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积极申请各类项目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；获市厅级立项（含校级）：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2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获省部级立项：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获国家级立项：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分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5.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发表学术论文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教学论文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学术榜五级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1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学术榜四级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2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学术榜三级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3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学术榜二级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4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学术榜一级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8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6.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参加学院组织的各类学术会议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学术沙龙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讲座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讨论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作专题报告、主讲讲座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3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，出席、参与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1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7.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担任校级及以上中心、基地主任工作一年及以上（一年记一次）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20  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不合格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0</w:t>
      </w:r>
    </w:p>
    <w:p w:rsidR="003E3313" w:rsidRPr="003E3313" w:rsidRDefault="003E3313" w:rsidP="003E3313">
      <w:pPr>
        <w:spacing w:line="40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五、国际交流与合作</w:t>
      </w: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+</w:t>
      </w: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培训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1.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赴境外国家或地区交流的带队老师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ab/>
        <w:t xml:space="preserve">  20 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国内举办学生交流项目的组织工作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ab/>
        <w:t xml:space="preserve">  20 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赴境外国家或地区交流访问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>6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个月以上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1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年以上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10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4.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协助学院的培训组织工作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20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六、学生工作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1.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指导</w:t>
      </w:r>
      <w:proofErr w:type="gramStart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学生团学组织</w:t>
      </w:r>
      <w:proofErr w:type="gramEnd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proofErr w:type="gramStart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团学竞赛</w:t>
      </w:r>
      <w:proofErr w:type="gramEnd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、社会实践、志愿服务、文化艺术等，校级获奖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，省级获奖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40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，国家级获奖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115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2.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引荐优质用人单位参加学院的专场招聘会、推荐学院毕业生应聘优质用人单位，并于当年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日之前与应届毕业生签约；每签约一名毕业生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3E3313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3.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联系单位设立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万元以上的学院奖（助）学金，到款评发的当年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50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/>
          <w:sz w:val="28"/>
          <w:szCs w:val="28"/>
        </w:rPr>
        <w:t>4.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担任学生班主任</w:t>
      </w:r>
      <w:proofErr w:type="gramStart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且考核</w:t>
      </w:r>
      <w:proofErr w:type="gramEnd"/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合格，每年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，优秀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35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，考核不合格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0</w:t>
      </w:r>
    </w:p>
    <w:p w:rsidR="003E3313" w:rsidRPr="003E3313" w:rsidRDefault="003E3313" w:rsidP="003E331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>参加研究生招生宣传</w:t>
      </w:r>
      <w:r w:rsidRPr="003E3313">
        <w:rPr>
          <w:rFonts w:ascii="Times New Roman" w:eastAsia="仿宋_GB2312" w:hAnsi="Times New Roman" w:cs="Times New Roman" w:hint="eastAsia"/>
          <w:sz w:val="28"/>
          <w:szCs w:val="28"/>
        </w:rPr>
        <w:t xml:space="preserve"> 10</w:t>
      </w:r>
    </w:p>
    <w:p w:rsidR="003E3313" w:rsidRPr="003E3313" w:rsidRDefault="003E3313" w:rsidP="003E3313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七、其它经学院党政联席会认可的综合服务加分。</w:t>
      </w: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3E3313" w:rsidRPr="003E3313" w:rsidRDefault="003E3313" w:rsidP="003E3313">
      <w:pPr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E3313">
        <w:rPr>
          <w:rFonts w:ascii="Times New Roman" w:eastAsia="仿宋_GB2312" w:hAnsi="Times New Roman" w:cs="Times New Roman" w:hint="eastAsia"/>
          <w:b/>
          <w:sz w:val="28"/>
          <w:szCs w:val="28"/>
        </w:rPr>
        <w:t>八、本办法解释权在学院办公室。</w:t>
      </w:r>
      <w:r w:rsidRPr="003E3313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3E3313" w:rsidRPr="003E3313" w:rsidRDefault="003E3313" w:rsidP="003E3313">
      <w:pPr>
        <w:spacing w:line="3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3E3313" w:rsidRPr="003E3313" w:rsidRDefault="003E3313" w:rsidP="005D4415">
      <w:pPr>
        <w:rPr>
          <w:rFonts w:ascii="Times New Roman" w:eastAsia="仿宋_GB2312" w:hAnsi="Times New Roman" w:cs="Times New Roman"/>
          <w:sz w:val="32"/>
          <w:szCs w:val="24"/>
        </w:rPr>
      </w:pPr>
    </w:p>
    <w:sectPr w:rsidR="003E3313" w:rsidRPr="003E33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42" w:rsidRDefault="00E41242" w:rsidP="00D867E0">
      <w:r>
        <w:separator/>
      </w:r>
    </w:p>
  </w:endnote>
  <w:endnote w:type="continuationSeparator" w:id="0">
    <w:p w:rsidR="00E41242" w:rsidRDefault="00E41242" w:rsidP="00D8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313" w:rsidRDefault="003E3313" w:rsidP="003E3313">
    <w:pPr>
      <w:pStyle w:val="a7"/>
      <w:framePr w:hSpace="397" w:wrap="around" w:vAnchor="text" w:hAnchor="margin" w:xAlign="center" w:y="1"/>
      <w:rPr>
        <w:rStyle w:val="a8"/>
        <w:sz w:val="28"/>
      </w:rPr>
    </w:pPr>
    <w:r>
      <w:rPr>
        <w:rStyle w:val="a8"/>
        <w:rFonts w:ascii="仿宋_GB2312" w:hint="eastAsia"/>
        <w:sz w:val="28"/>
      </w:rPr>
      <w:t>─</w:t>
    </w:r>
    <w:r>
      <w:rPr>
        <w:rStyle w:val="a8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sz w:val="28"/>
      </w:rPr>
      <w:fldChar w:fldCharType="separate"/>
    </w:r>
    <w:r w:rsidR="002D1F12">
      <w:rPr>
        <w:rStyle w:val="a8"/>
        <w:noProof/>
        <w:sz w:val="28"/>
      </w:rPr>
      <w:t>5</w:t>
    </w:r>
    <w:r>
      <w:rPr>
        <w:sz w:val="28"/>
      </w:rPr>
      <w:fldChar w:fldCharType="end"/>
    </w:r>
    <w:r>
      <w:rPr>
        <w:rStyle w:val="a8"/>
        <w:rFonts w:hint="eastAsia"/>
        <w:sz w:val="28"/>
      </w:rPr>
      <w:t xml:space="preserve">　</w:t>
    </w:r>
    <w:r>
      <w:rPr>
        <w:rStyle w:val="a8"/>
        <w:rFonts w:ascii="仿宋_GB2312" w:hint="eastAsia"/>
        <w:sz w:val="28"/>
      </w:rPr>
      <w:t>─</w:t>
    </w:r>
  </w:p>
  <w:p w:rsidR="003E3313" w:rsidRDefault="003E3313">
    <w:pPr>
      <w:pStyle w:val="a7"/>
      <w:jc w:val="center"/>
    </w:pPr>
  </w:p>
  <w:p w:rsidR="003E3313" w:rsidRDefault="003E33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42" w:rsidRDefault="00E41242" w:rsidP="00D867E0">
      <w:r>
        <w:separator/>
      </w:r>
    </w:p>
  </w:footnote>
  <w:footnote w:type="continuationSeparator" w:id="0">
    <w:p w:rsidR="00E41242" w:rsidRDefault="00E41242" w:rsidP="00D8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48"/>
    <w:rsid w:val="00074776"/>
    <w:rsid w:val="000F1B07"/>
    <w:rsid w:val="0018318F"/>
    <w:rsid w:val="002132FB"/>
    <w:rsid w:val="002D1F12"/>
    <w:rsid w:val="003121F9"/>
    <w:rsid w:val="003E3313"/>
    <w:rsid w:val="0054199C"/>
    <w:rsid w:val="005A7A48"/>
    <w:rsid w:val="005C5BA5"/>
    <w:rsid w:val="005D4415"/>
    <w:rsid w:val="0064449A"/>
    <w:rsid w:val="006B2782"/>
    <w:rsid w:val="007F54CC"/>
    <w:rsid w:val="00875BFC"/>
    <w:rsid w:val="00965F40"/>
    <w:rsid w:val="009E78B3"/>
    <w:rsid w:val="00A33C5B"/>
    <w:rsid w:val="00BF47E1"/>
    <w:rsid w:val="00D867E0"/>
    <w:rsid w:val="00DF7E5E"/>
    <w:rsid w:val="00E41242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E2FD3B-654C-4CD3-A76D-983E8DC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867E0"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3C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3C5B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875BFC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875BFC"/>
  </w:style>
  <w:style w:type="paragraph" w:styleId="a6">
    <w:name w:val="header"/>
    <w:basedOn w:val="a"/>
    <w:link w:val="Char1"/>
    <w:uiPriority w:val="99"/>
    <w:unhideWhenUsed/>
    <w:rsid w:val="00D8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867E0"/>
    <w:rPr>
      <w:sz w:val="18"/>
      <w:szCs w:val="18"/>
    </w:rPr>
  </w:style>
  <w:style w:type="paragraph" w:styleId="a7">
    <w:name w:val="footer"/>
    <w:basedOn w:val="a"/>
    <w:link w:val="Char2"/>
    <w:unhideWhenUsed/>
    <w:rsid w:val="00D8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867E0"/>
    <w:rPr>
      <w:sz w:val="18"/>
      <w:szCs w:val="18"/>
    </w:rPr>
  </w:style>
  <w:style w:type="character" w:customStyle="1" w:styleId="1Char">
    <w:name w:val="标题 1 Char"/>
    <w:basedOn w:val="a0"/>
    <w:link w:val="1"/>
    <w:rsid w:val="00D867E0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styleId="a8">
    <w:name w:val="page number"/>
    <w:basedOn w:val="a0"/>
    <w:rsid w:val="003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刘志强</cp:lastModifiedBy>
  <cp:revision>4</cp:revision>
  <cp:lastPrinted>2019-06-18T03:29:00Z</cp:lastPrinted>
  <dcterms:created xsi:type="dcterms:W3CDTF">2019-06-18T03:23:00Z</dcterms:created>
  <dcterms:modified xsi:type="dcterms:W3CDTF">2019-06-18T06:55:00Z</dcterms:modified>
</cp:coreProperties>
</file>